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03F54D" w14:textId="77777777" w:rsidR="00DF5EB7" w:rsidRDefault="000E468B" w:rsidP="00DF5EB7">
      <w:pPr>
        <w:ind w:left="-851" w:right="-619"/>
        <w:jc w:val="both"/>
        <w:rPr>
          <w:rFonts w:ascii="Calibri" w:eastAsia="Times" w:hAnsi="Calibri"/>
          <w:b/>
          <w:color w:val="000000"/>
          <w:sz w:val="36"/>
          <w:szCs w:val="36"/>
        </w:rPr>
      </w:pPr>
      <w:r w:rsidRPr="00DF5EB7">
        <w:rPr>
          <w:rFonts w:ascii="Calibri" w:eastAsia="Times" w:hAnsi="Calibri"/>
          <w:b/>
          <w:color w:val="000000"/>
          <w:sz w:val="36"/>
          <w:szCs w:val="36"/>
        </w:rPr>
        <w:t xml:space="preserve">The Oxford School of Drama </w:t>
      </w:r>
    </w:p>
    <w:p w14:paraId="6AA8BA8A" w14:textId="2847152C" w:rsidR="005260FB" w:rsidRPr="00DF5EB7" w:rsidRDefault="005260FB" w:rsidP="00DF5EB7">
      <w:pPr>
        <w:ind w:left="-851" w:right="-619"/>
        <w:jc w:val="both"/>
        <w:rPr>
          <w:rFonts w:ascii="Calibri" w:eastAsia="Times" w:hAnsi="Calibri"/>
          <w:b/>
          <w:color w:val="000000"/>
          <w:sz w:val="36"/>
          <w:szCs w:val="36"/>
        </w:rPr>
      </w:pPr>
      <w:r w:rsidRPr="00886B91">
        <w:rPr>
          <w:rFonts w:ascii="Calibri" w:eastAsia="Times" w:hAnsi="Calibri"/>
          <w:b/>
          <w:color w:val="000000"/>
          <w:sz w:val="32"/>
          <w:szCs w:val="32"/>
        </w:rPr>
        <w:t>AUDITIONS APPEAL POLICY</w:t>
      </w:r>
    </w:p>
    <w:p w14:paraId="43258E88" w14:textId="77777777" w:rsidR="000E468B" w:rsidRPr="00886B91" w:rsidRDefault="000E468B" w:rsidP="00886B91">
      <w:pPr>
        <w:ind w:left="-851" w:right="-619"/>
        <w:jc w:val="both"/>
        <w:rPr>
          <w:rFonts w:ascii="Calibri" w:eastAsia="Times" w:hAnsi="Calibri"/>
          <w:b/>
          <w:color w:val="000000"/>
          <w:sz w:val="32"/>
          <w:szCs w:val="32"/>
        </w:rPr>
      </w:pPr>
    </w:p>
    <w:p w14:paraId="12D9D91E" w14:textId="502BAA9B" w:rsidR="000E468B" w:rsidRDefault="000E468B" w:rsidP="00886B91">
      <w:pPr>
        <w:ind w:left="-851" w:right="-619"/>
        <w:jc w:val="both"/>
        <w:rPr>
          <w:rFonts w:ascii="Calibri" w:eastAsia="Times" w:hAnsi="Calibri"/>
          <w:b/>
          <w:color w:val="000000"/>
          <w:sz w:val="22"/>
          <w:szCs w:val="22"/>
        </w:rPr>
      </w:pPr>
      <w:r w:rsidRPr="00A56864">
        <w:rPr>
          <w:rFonts w:ascii="Calibri" w:eastAsia="Times" w:hAnsi="Calibri"/>
          <w:b/>
          <w:color w:val="000000"/>
          <w:sz w:val="22"/>
          <w:szCs w:val="22"/>
        </w:rPr>
        <w:t>Auditionees</w:t>
      </w:r>
    </w:p>
    <w:p w14:paraId="363CD9BF" w14:textId="77777777" w:rsidR="00FA2082" w:rsidRPr="00A56864" w:rsidRDefault="00FA2082" w:rsidP="00886B91">
      <w:pPr>
        <w:ind w:left="-851" w:right="-619"/>
        <w:jc w:val="both"/>
        <w:rPr>
          <w:rFonts w:ascii="Calibri" w:eastAsia="Times" w:hAnsi="Calibri"/>
          <w:b/>
          <w:color w:val="000000"/>
          <w:sz w:val="22"/>
          <w:szCs w:val="22"/>
        </w:rPr>
      </w:pPr>
    </w:p>
    <w:p w14:paraId="4A6B01FB" w14:textId="77777777" w:rsidR="000E468B" w:rsidRDefault="000E468B" w:rsidP="00886B91">
      <w:pPr>
        <w:numPr>
          <w:ilvl w:val="1"/>
          <w:numId w:val="1"/>
        </w:numPr>
        <w:ind w:left="-851" w:right="-619" w:firstLine="0"/>
        <w:jc w:val="both"/>
        <w:rPr>
          <w:rFonts w:ascii="Calibri" w:hAnsi="Calibri" w:cs="Arial"/>
          <w:sz w:val="22"/>
          <w:szCs w:val="22"/>
        </w:rPr>
      </w:pPr>
      <w:r>
        <w:rPr>
          <w:rFonts w:ascii="Calibri" w:hAnsi="Calibri" w:cs="Arial"/>
          <w:b/>
          <w:sz w:val="22"/>
          <w:szCs w:val="22"/>
        </w:rPr>
        <w:t xml:space="preserve"> </w:t>
      </w:r>
      <w:r w:rsidRPr="00A56864">
        <w:rPr>
          <w:rFonts w:ascii="Calibri" w:hAnsi="Calibri" w:cs="Arial"/>
          <w:sz w:val="22"/>
          <w:szCs w:val="22"/>
        </w:rPr>
        <w:t>The School aims to be fair, clear and open in its audition procedure</w:t>
      </w:r>
      <w:r>
        <w:rPr>
          <w:rFonts w:ascii="Calibri" w:hAnsi="Calibri" w:cs="Arial"/>
          <w:sz w:val="22"/>
          <w:szCs w:val="22"/>
        </w:rPr>
        <w:t xml:space="preserve">. </w:t>
      </w:r>
      <w:r w:rsidRPr="00A56864">
        <w:rPr>
          <w:rFonts w:ascii="Calibri" w:hAnsi="Calibri" w:cs="Arial"/>
          <w:sz w:val="22"/>
          <w:szCs w:val="22"/>
        </w:rPr>
        <w:t>Entry for an audition is on the understanding that there is an acceptance of the judgement of the audition panel. The only grounds for appeal that will be considered are those which claim irregular procedure on behalf of the School. Legitimate grounds for appeal could be:</w:t>
      </w:r>
    </w:p>
    <w:p w14:paraId="4A429534" w14:textId="77777777" w:rsidR="00DF5EB7" w:rsidRPr="00A56864" w:rsidRDefault="00DF5EB7" w:rsidP="00DF5EB7">
      <w:pPr>
        <w:ind w:left="-851" w:right="-619"/>
        <w:jc w:val="both"/>
        <w:rPr>
          <w:rFonts w:ascii="Calibri" w:hAnsi="Calibri" w:cs="Arial"/>
          <w:sz w:val="22"/>
          <w:szCs w:val="22"/>
        </w:rPr>
      </w:pPr>
    </w:p>
    <w:p w14:paraId="0637C8DD" w14:textId="77777777" w:rsidR="000E468B" w:rsidRDefault="000E468B" w:rsidP="00886B91">
      <w:pPr>
        <w:numPr>
          <w:ilvl w:val="0"/>
          <w:numId w:val="2"/>
        </w:numPr>
        <w:ind w:left="-851" w:right="-619" w:firstLine="0"/>
        <w:jc w:val="both"/>
        <w:rPr>
          <w:rFonts w:ascii="Calibri" w:hAnsi="Calibri" w:cs="Arial"/>
          <w:sz w:val="22"/>
          <w:szCs w:val="22"/>
        </w:rPr>
      </w:pPr>
      <w:r>
        <w:rPr>
          <w:rFonts w:ascii="Calibri" w:hAnsi="Calibri" w:cs="Arial"/>
          <w:sz w:val="22"/>
          <w:szCs w:val="22"/>
        </w:rPr>
        <w:t>O</w:t>
      </w:r>
      <w:r w:rsidRPr="00A56864">
        <w:rPr>
          <w:rFonts w:ascii="Calibri" w:hAnsi="Calibri" w:cs="Arial"/>
          <w:sz w:val="22"/>
          <w:szCs w:val="22"/>
        </w:rPr>
        <w:t>n the basis of open and fair procedures</w:t>
      </w:r>
    </w:p>
    <w:p w14:paraId="25216F1F" w14:textId="17BBF1F6" w:rsidR="000E468B" w:rsidRDefault="000E468B" w:rsidP="00886B91">
      <w:pPr>
        <w:numPr>
          <w:ilvl w:val="0"/>
          <w:numId w:val="2"/>
        </w:numPr>
        <w:ind w:left="-851" w:right="-619" w:firstLine="0"/>
        <w:jc w:val="both"/>
        <w:rPr>
          <w:rFonts w:ascii="Calibri" w:hAnsi="Calibri" w:cs="Arial"/>
          <w:sz w:val="22"/>
          <w:szCs w:val="22"/>
        </w:rPr>
      </w:pPr>
      <w:r>
        <w:rPr>
          <w:rFonts w:ascii="Calibri" w:hAnsi="Calibri" w:cs="Arial"/>
          <w:sz w:val="22"/>
          <w:szCs w:val="22"/>
        </w:rPr>
        <w:t>O</w:t>
      </w:r>
      <w:r w:rsidRPr="00A56864">
        <w:rPr>
          <w:rFonts w:ascii="Calibri" w:hAnsi="Calibri" w:cs="Arial"/>
          <w:sz w:val="22"/>
          <w:szCs w:val="22"/>
        </w:rPr>
        <w:t>n the use of clear, accurate information</w:t>
      </w:r>
    </w:p>
    <w:p w14:paraId="203E2CAE" w14:textId="77777777" w:rsidR="00886B91" w:rsidRPr="00A56864" w:rsidRDefault="00886B91" w:rsidP="00886B91">
      <w:pPr>
        <w:ind w:left="-851" w:right="-619"/>
        <w:jc w:val="both"/>
        <w:rPr>
          <w:rFonts w:ascii="Calibri" w:hAnsi="Calibri" w:cs="Arial"/>
          <w:sz w:val="22"/>
          <w:szCs w:val="22"/>
        </w:rPr>
      </w:pPr>
    </w:p>
    <w:p w14:paraId="0EB0D1E1" w14:textId="77777777" w:rsidR="000E468B" w:rsidRDefault="000E468B" w:rsidP="00886B91">
      <w:pPr>
        <w:numPr>
          <w:ilvl w:val="1"/>
          <w:numId w:val="1"/>
        </w:numPr>
        <w:ind w:left="-851" w:right="-619" w:firstLine="0"/>
        <w:jc w:val="both"/>
        <w:rPr>
          <w:rFonts w:ascii="Calibri" w:hAnsi="Calibri" w:cs="Arial"/>
          <w:sz w:val="22"/>
          <w:szCs w:val="22"/>
        </w:rPr>
      </w:pPr>
      <w:r>
        <w:rPr>
          <w:rFonts w:ascii="Calibri" w:hAnsi="Calibri" w:cs="Arial"/>
          <w:sz w:val="22"/>
          <w:szCs w:val="22"/>
        </w:rPr>
        <w:t xml:space="preserve"> </w:t>
      </w:r>
      <w:r w:rsidRPr="00A56864">
        <w:rPr>
          <w:rFonts w:ascii="Calibri" w:hAnsi="Calibri" w:cs="Arial"/>
          <w:sz w:val="22"/>
          <w:szCs w:val="22"/>
        </w:rPr>
        <w:t>For instance:</w:t>
      </w:r>
    </w:p>
    <w:p w14:paraId="20E9E3E5" w14:textId="77777777" w:rsidR="00DF5EB7" w:rsidRPr="00A56864" w:rsidRDefault="00DF5EB7" w:rsidP="00DF5EB7">
      <w:pPr>
        <w:ind w:left="-851" w:right="-619"/>
        <w:jc w:val="both"/>
        <w:rPr>
          <w:rFonts w:ascii="Calibri" w:hAnsi="Calibri" w:cs="Arial"/>
          <w:sz w:val="22"/>
          <w:szCs w:val="22"/>
        </w:rPr>
      </w:pPr>
    </w:p>
    <w:p w14:paraId="30706182" w14:textId="77777777" w:rsidR="000E468B" w:rsidRPr="00A56864" w:rsidRDefault="000E468B" w:rsidP="00886B91">
      <w:pPr>
        <w:numPr>
          <w:ilvl w:val="0"/>
          <w:numId w:val="3"/>
        </w:numPr>
        <w:ind w:left="-851" w:right="-619" w:firstLine="0"/>
        <w:jc w:val="both"/>
        <w:rPr>
          <w:rFonts w:ascii="Calibri" w:hAnsi="Calibri" w:cs="Arial"/>
          <w:sz w:val="22"/>
          <w:szCs w:val="22"/>
        </w:rPr>
      </w:pPr>
      <w:r>
        <w:rPr>
          <w:rFonts w:ascii="Calibri" w:hAnsi="Calibri" w:cs="Arial"/>
          <w:sz w:val="22"/>
          <w:szCs w:val="22"/>
        </w:rPr>
        <w:t>T</w:t>
      </w:r>
      <w:r w:rsidRPr="00A56864">
        <w:rPr>
          <w:rFonts w:ascii="Calibri" w:hAnsi="Calibri" w:cs="Arial"/>
          <w:sz w:val="22"/>
          <w:szCs w:val="22"/>
        </w:rPr>
        <w:t>he decision made was based on information that was factually incorrect</w:t>
      </w:r>
    </w:p>
    <w:p w14:paraId="6259779D" w14:textId="0C44DF8A" w:rsidR="000E468B" w:rsidRDefault="000E468B" w:rsidP="00886B91">
      <w:pPr>
        <w:numPr>
          <w:ilvl w:val="0"/>
          <w:numId w:val="3"/>
        </w:numPr>
        <w:ind w:left="-851" w:right="-619" w:firstLine="0"/>
        <w:jc w:val="both"/>
        <w:rPr>
          <w:rFonts w:ascii="Calibri" w:hAnsi="Calibri" w:cs="Arial"/>
          <w:sz w:val="22"/>
          <w:szCs w:val="22"/>
        </w:rPr>
      </w:pPr>
      <w:r>
        <w:rPr>
          <w:rFonts w:ascii="Calibri" w:hAnsi="Calibri" w:cs="Arial"/>
          <w:sz w:val="22"/>
          <w:szCs w:val="22"/>
        </w:rPr>
        <w:t>T</w:t>
      </w:r>
      <w:r w:rsidRPr="00A56864">
        <w:rPr>
          <w:rFonts w:ascii="Calibri" w:hAnsi="Calibri" w:cs="Arial"/>
          <w:sz w:val="22"/>
          <w:szCs w:val="22"/>
        </w:rPr>
        <w:t>here was inappropriate conduct on the part of a me</w:t>
      </w:r>
      <w:r>
        <w:rPr>
          <w:rFonts w:ascii="Calibri" w:hAnsi="Calibri" w:cs="Arial"/>
          <w:sz w:val="22"/>
          <w:szCs w:val="22"/>
        </w:rPr>
        <w:t xml:space="preserve">mber of the audition panel: for </w:t>
      </w:r>
      <w:r w:rsidRPr="00A56864">
        <w:rPr>
          <w:rFonts w:ascii="Calibri" w:hAnsi="Calibri" w:cs="Arial"/>
          <w:sz w:val="22"/>
          <w:szCs w:val="22"/>
        </w:rPr>
        <w:t>example, the use of irrelevant or inappropriate questions</w:t>
      </w:r>
    </w:p>
    <w:p w14:paraId="494059D2" w14:textId="77777777" w:rsidR="00886B91" w:rsidRPr="00A56864" w:rsidRDefault="00886B91" w:rsidP="00886B91">
      <w:pPr>
        <w:ind w:left="-851" w:right="-619"/>
        <w:jc w:val="both"/>
        <w:rPr>
          <w:rFonts w:ascii="Calibri" w:hAnsi="Calibri" w:cs="Arial"/>
          <w:sz w:val="22"/>
          <w:szCs w:val="22"/>
        </w:rPr>
      </w:pPr>
    </w:p>
    <w:p w14:paraId="2236FF1D" w14:textId="0807FD8C" w:rsidR="000038EF" w:rsidRDefault="000E468B" w:rsidP="00886B91">
      <w:pPr>
        <w:numPr>
          <w:ilvl w:val="1"/>
          <w:numId w:val="1"/>
        </w:numPr>
        <w:ind w:left="-851" w:right="-619" w:firstLine="0"/>
        <w:jc w:val="both"/>
        <w:rPr>
          <w:rFonts w:ascii="Calibri" w:hAnsi="Calibri" w:cs="Arial"/>
          <w:sz w:val="22"/>
          <w:szCs w:val="22"/>
        </w:rPr>
      </w:pPr>
      <w:r>
        <w:rPr>
          <w:rFonts w:ascii="Calibri" w:hAnsi="Calibri" w:cs="Arial"/>
          <w:sz w:val="22"/>
          <w:szCs w:val="22"/>
        </w:rPr>
        <w:t xml:space="preserve"> </w:t>
      </w:r>
      <w:r w:rsidRPr="00A56864">
        <w:rPr>
          <w:rFonts w:ascii="Calibri" w:hAnsi="Calibri" w:cs="Arial"/>
          <w:sz w:val="22"/>
          <w:szCs w:val="22"/>
        </w:rPr>
        <w:t xml:space="preserve">If the auditionee wishes to appeal against a decision at audition </w:t>
      </w:r>
      <w:r w:rsidR="000038EF">
        <w:rPr>
          <w:rFonts w:ascii="Calibri" w:hAnsi="Calibri" w:cs="Arial"/>
          <w:sz w:val="22"/>
          <w:szCs w:val="22"/>
        </w:rPr>
        <w:t>they</w:t>
      </w:r>
      <w:r w:rsidRPr="00A56864">
        <w:rPr>
          <w:rFonts w:ascii="Calibri" w:hAnsi="Calibri" w:cs="Arial"/>
          <w:sz w:val="22"/>
          <w:szCs w:val="22"/>
        </w:rPr>
        <w:t xml:space="preserve"> should write to the Executive </w:t>
      </w:r>
      <w:r w:rsidR="00DF5EB7" w:rsidRPr="00A56864">
        <w:rPr>
          <w:rFonts w:ascii="Calibri" w:hAnsi="Calibri" w:cs="Arial"/>
          <w:sz w:val="22"/>
          <w:szCs w:val="22"/>
        </w:rPr>
        <w:t>Director,</w:t>
      </w:r>
      <w:r w:rsidRPr="00A56864">
        <w:rPr>
          <w:rFonts w:ascii="Calibri" w:hAnsi="Calibri" w:cs="Arial"/>
          <w:sz w:val="22"/>
          <w:szCs w:val="22"/>
        </w:rPr>
        <w:t xml:space="preserve"> no later than twenty-one days from the date of the audition stating clearly the grounds on which the appeal is being made and supported by supplementary evidence (e.g. witnesses or written testimony). This appeal should be co-signed by the applicant’s parent or guardian in the case of applicants under the age of 18 years.</w:t>
      </w:r>
      <w:r w:rsidR="000038EF">
        <w:rPr>
          <w:rFonts w:ascii="Calibri" w:hAnsi="Calibri" w:cs="Arial"/>
          <w:sz w:val="22"/>
          <w:szCs w:val="22"/>
        </w:rPr>
        <w:t xml:space="preserve"> </w:t>
      </w:r>
    </w:p>
    <w:p w14:paraId="1D4EB581" w14:textId="32E5D00E" w:rsidR="000E468B" w:rsidRDefault="000038EF" w:rsidP="000038EF">
      <w:pPr>
        <w:ind w:left="-851" w:right="-619"/>
        <w:jc w:val="both"/>
        <w:rPr>
          <w:rFonts w:ascii="Calibri" w:hAnsi="Calibri" w:cs="Arial"/>
          <w:sz w:val="22"/>
          <w:szCs w:val="22"/>
        </w:rPr>
      </w:pPr>
      <w:r w:rsidRPr="000038EF">
        <w:rPr>
          <w:rFonts w:ascii="Calibri" w:hAnsi="Calibri" w:cs="Arial"/>
          <w:sz w:val="22"/>
          <w:szCs w:val="22"/>
        </w:rPr>
        <w:t>Email</w:t>
      </w:r>
      <w:r>
        <w:rPr>
          <w:rFonts w:ascii="Calibri" w:hAnsi="Calibri" w:cs="Arial"/>
          <w:sz w:val="22"/>
          <w:szCs w:val="22"/>
        </w:rPr>
        <w:t>:</w:t>
      </w:r>
      <w:r w:rsidRPr="000038EF">
        <w:rPr>
          <w:rFonts w:ascii="Calibri" w:hAnsi="Calibri" w:cs="Arial"/>
          <w:sz w:val="22"/>
          <w:szCs w:val="22"/>
        </w:rPr>
        <w:t xml:space="preserve"> appeals@oxforddrama.ac.uk</w:t>
      </w:r>
    </w:p>
    <w:p w14:paraId="78732719" w14:textId="77777777" w:rsidR="00886B91" w:rsidRPr="00A56864" w:rsidRDefault="00886B91" w:rsidP="00886B91">
      <w:pPr>
        <w:ind w:left="-851" w:right="-619"/>
        <w:jc w:val="both"/>
        <w:rPr>
          <w:rFonts w:ascii="Calibri" w:hAnsi="Calibri" w:cs="Arial"/>
          <w:sz w:val="22"/>
          <w:szCs w:val="22"/>
        </w:rPr>
      </w:pPr>
    </w:p>
    <w:p w14:paraId="6F95C5D1" w14:textId="77777777" w:rsidR="000E468B" w:rsidRDefault="000E468B" w:rsidP="00886B91">
      <w:pPr>
        <w:numPr>
          <w:ilvl w:val="1"/>
          <w:numId w:val="1"/>
        </w:numPr>
        <w:ind w:left="-851" w:right="-619" w:firstLine="0"/>
        <w:jc w:val="both"/>
        <w:rPr>
          <w:rFonts w:ascii="Calibri" w:hAnsi="Calibri" w:cs="Arial"/>
          <w:sz w:val="22"/>
          <w:szCs w:val="22"/>
        </w:rPr>
      </w:pPr>
      <w:r>
        <w:rPr>
          <w:rFonts w:ascii="Calibri" w:hAnsi="Calibri" w:cs="Arial"/>
          <w:sz w:val="22"/>
          <w:szCs w:val="22"/>
        </w:rPr>
        <w:t xml:space="preserve"> </w:t>
      </w:r>
      <w:r w:rsidRPr="00A56864">
        <w:rPr>
          <w:rFonts w:ascii="Calibri" w:hAnsi="Calibri" w:cs="Arial"/>
          <w:sz w:val="22"/>
          <w:szCs w:val="22"/>
        </w:rPr>
        <w:t>The appeal will be processed by the Executive Director who will invest</w:t>
      </w:r>
      <w:r>
        <w:rPr>
          <w:rFonts w:ascii="Calibri" w:hAnsi="Calibri" w:cs="Arial"/>
          <w:sz w:val="22"/>
          <w:szCs w:val="22"/>
        </w:rPr>
        <w:t xml:space="preserve">igate the complaint using existing evidence. </w:t>
      </w:r>
      <w:r w:rsidRPr="00A56864">
        <w:rPr>
          <w:rFonts w:ascii="Calibri" w:hAnsi="Calibri" w:cs="Arial"/>
          <w:sz w:val="22"/>
          <w:szCs w:val="22"/>
        </w:rPr>
        <w:t>In most cases the powers of the Executive Director will be to:</w:t>
      </w:r>
    </w:p>
    <w:p w14:paraId="5AD2F557" w14:textId="77777777" w:rsidR="00DF5EB7" w:rsidRPr="00A56864" w:rsidRDefault="00DF5EB7" w:rsidP="00DF5EB7">
      <w:pPr>
        <w:ind w:right="-619"/>
        <w:jc w:val="both"/>
        <w:rPr>
          <w:rFonts w:ascii="Calibri" w:hAnsi="Calibri" w:cs="Arial"/>
          <w:sz w:val="22"/>
          <w:szCs w:val="22"/>
        </w:rPr>
      </w:pPr>
    </w:p>
    <w:p w14:paraId="5FD2C65B" w14:textId="77777777" w:rsidR="000E468B" w:rsidRDefault="000E468B" w:rsidP="00886B91">
      <w:pPr>
        <w:numPr>
          <w:ilvl w:val="0"/>
          <w:numId w:val="4"/>
        </w:numPr>
        <w:ind w:left="-851" w:right="-619" w:firstLine="0"/>
        <w:jc w:val="both"/>
        <w:rPr>
          <w:rFonts w:ascii="Calibri" w:hAnsi="Calibri" w:cs="Arial"/>
          <w:sz w:val="22"/>
          <w:szCs w:val="22"/>
        </w:rPr>
      </w:pPr>
      <w:r>
        <w:rPr>
          <w:rFonts w:ascii="Calibri" w:hAnsi="Calibri" w:cs="Arial"/>
          <w:sz w:val="22"/>
          <w:szCs w:val="22"/>
        </w:rPr>
        <w:t>U</w:t>
      </w:r>
      <w:r w:rsidRPr="00A56864">
        <w:rPr>
          <w:rFonts w:ascii="Calibri" w:hAnsi="Calibri" w:cs="Arial"/>
          <w:sz w:val="22"/>
          <w:szCs w:val="22"/>
        </w:rPr>
        <w:t>phold the original decision on the grounds that either insufficient evidence of failure to adhere</w:t>
      </w:r>
      <w:r>
        <w:rPr>
          <w:rFonts w:ascii="Calibri" w:hAnsi="Calibri" w:cs="Arial"/>
          <w:sz w:val="22"/>
          <w:szCs w:val="22"/>
        </w:rPr>
        <w:t xml:space="preserve"> to procedures was supplied</w:t>
      </w:r>
    </w:p>
    <w:p w14:paraId="34106C66" w14:textId="74AFF572" w:rsidR="000E468B" w:rsidRDefault="000E468B" w:rsidP="00886B91">
      <w:pPr>
        <w:numPr>
          <w:ilvl w:val="0"/>
          <w:numId w:val="4"/>
        </w:numPr>
        <w:ind w:left="-851" w:right="-619" w:firstLine="0"/>
        <w:jc w:val="both"/>
        <w:rPr>
          <w:rFonts w:ascii="Calibri" w:hAnsi="Calibri" w:cs="Arial"/>
          <w:sz w:val="22"/>
          <w:szCs w:val="22"/>
        </w:rPr>
      </w:pPr>
      <w:r>
        <w:rPr>
          <w:rFonts w:ascii="Calibri" w:hAnsi="Calibri" w:cs="Arial"/>
          <w:sz w:val="22"/>
          <w:szCs w:val="22"/>
        </w:rPr>
        <w:t>A</w:t>
      </w:r>
      <w:r w:rsidRPr="00A56864">
        <w:rPr>
          <w:rFonts w:ascii="Calibri" w:hAnsi="Calibri" w:cs="Arial"/>
          <w:sz w:val="22"/>
          <w:szCs w:val="22"/>
        </w:rPr>
        <w:t>n irrelevant case had been made or accept the appellant’s plea in which case the original audition will be deemed invalid and</w:t>
      </w:r>
      <w:r>
        <w:rPr>
          <w:rFonts w:ascii="Calibri" w:hAnsi="Calibri" w:cs="Arial"/>
          <w:sz w:val="22"/>
          <w:szCs w:val="22"/>
        </w:rPr>
        <w:t xml:space="preserve"> a repeat audition will be held</w:t>
      </w:r>
    </w:p>
    <w:p w14:paraId="1D6810ED" w14:textId="77777777" w:rsidR="00886B91" w:rsidRPr="00A56864" w:rsidRDefault="00886B91" w:rsidP="00886B91">
      <w:pPr>
        <w:ind w:left="-851" w:right="-619"/>
        <w:jc w:val="both"/>
        <w:rPr>
          <w:rFonts w:ascii="Calibri" w:hAnsi="Calibri" w:cs="Arial"/>
          <w:sz w:val="22"/>
          <w:szCs w:val="22"/>
        </w:rPr>
      </w:pPr>
    </w:p>
    <w:p w14:paraId="751B48A3" w14:textId="3C5E06F9" w:rsidR="000E468B" w:rsidRDefault="000E468B" w:rsidP="00886B91">
      <w:pPr>
        <w:numPr>
          <w:ilvl w:val="1"/>
          <w:numId w:val="1"/>
        </w:numPr>
        <w:ind w:left="-851" w:right="-619" w:firstLine="0"/>
        <w:jc w:val="both"/>
        <w:rPr>
          <w:rFonts w:ascii="Calibri" w:hAnsi="Calibri" w:cs="Arial"/>
          <w:sz w:val="22"/>
          <w:szCs w:val="22"/>
        </w:rPr>
      </w:pPr>
      <w:r>
        <w:rPr>
          <w:rFonts w:ascii="Calibri" w:hAnsi="Calibri" w:cs="Arial"/>
          <w:sz w:val="22"/>
          <w:szCs w:val="22"/>
        </w:rPr>
        <w:t xml:space="preserve"> </w:t>
      </w:r>
      <w:r w:rsidRPr="004B76EF">
        <w:rPr>
          <w:rFonts w:ascii="Calibri" w:hAnsi="Calibri" w:cs="Arial"/>
          <w:sz w:val="22"/>
          <w:szCs w:val="22"/>
        </w:rPr>
        <w:t>The Principal will send written confirmation of the result of the application for reassessment within fourteen days of</w:t>
      </w:r>
      <w:r>
        <w:rPr>
          <w:rFonts w:ascii="Calibri" w:hAnsi="Calibri" w:cs="Arial"/>
          <w:sz w:val="22"/>
          <w:szCs w:val="22"/>
        </w:rPr>
        <w:t xml:space="preserve"> the receipt of the appeal. </w:t>
      </w:r>
      <w:r w:rsidRPr="004B76EF">
        <w:rPr>
          <w:rFonts w:ascii="Calibri" w:hAnsi="Calibri" w:cs="Arial"/>
          <w:sz w:val="22"/>
          <w:szCs w:val="22"/>
        </w:rPr>
        <w:t xml:space="preserve">The decision of the Principal is final and non-negotiable.  </w:t>
      </w:r>
    </w:p>
    <w:p w14:paraId="7E3E651B" w14:textId="77777777" w:rsidR="00886B91" w:rsidRPr="004B76EF" w:rsidRDefault="00886B91" w:rsidP="00886B91">
      <w:pPr>
        <w:ind w:left="-851" w:right="-619"/>
        <w:jc w:val="both"/>
        <w:rPr>
          <w:rFonts w:ascii="Calibri" w:hAnsi="Calibri" w:cs="Arial"/>
          <w:sz w:val="22"/>
          <w:szCs w:val="22"/>
        </w:rPr>
      </w:pPr>
    </w:p>
    <w:p w14:paraId="32BE8F46" w14:textId="77777777" w:rsidR="000E468B" w:rsidRPr="004B76EF" w:rsidRDefault="000E468B" w:rsidP="00886B91">
      <w:pPr>
        <w:numPr>
          <w:ilvl w:val="1"/>
          <w:numId w:val="1"/>
        </w:numPr>
        <w:ind w:left="-851" w:right="-619" w:firstLine="0"/>
        <w:jc w:val="both"/>
        <w:rPr>
          <w:rFonts w:ascii="Calibri" w:hAnsi="Calibri" w:cs="Arial"/>
          <w:sz w:val="22"/>
          <w:szCs w:val="22"/>
        </w:rPr>
      </w:pPr>
      <w:r>
        <w:rPr>
          <w:rFonts w:ascii="Calibri" w:hAnsi="Calibri" w:cs="Arial"/>
          <w:sz w:val="22"/>
          <w:szCs w:val="22"/>
        </w:rPr>
        <w:t xml:space="preserve"> </w:t>
      </w:r>
      <w:r w:rsidRPr="004B76EF">
        <w:rPr>
          <w:rFonts w:ascii="Calibri" w:hAnsi="Calibri" w:cs="Arial"/>
          <w:sz w:val="22"/>
          <w:szCs w:val="22"/>
        </w:rPr>
        <w:t>The School will wish to keep a record of the details of the appeal,</w:t>
      </w:r>
      <w:r>
        <w:rPr>
          <w:rFonts w:ascii="Calibri" w:hAnsi="Calibri" w:cs="Arial"/>
          <w:sz w:val="22"/>
          <w:szCs w:val="22"/>
        </w:rPr>
        <w:t xml:space="preserve"> </w:t>
      </w:r>
      <w:r w:rsidRPr="004B76EF">
        <w:rPr>
          <w:rFonts w:ascii="Calibri" w:hAnsi="Calibri" w:cs="Arial"/>
          <w:sz w:val="22"/>
          <w:szCs w:val="22"/>
        </w:rPr>
        <w:t>including the circumstances, nature of the complaint and the decision making process. This information will be kept in a secure place, as part of the School’s data protection procedures.</w:t>
      </w:r>
    </w:p>
    <w:p w14:paraId="538B4639" w14:textId="77777777" w:rsidR="000E468B" w:rsidRPr="00A87E9C" w:rsidRDefault="000E468B" w:rsidP="00886B91">
      <w:pPr>
        <w:ind w:left="-851" w:right="-619"/>
        <w:jc w:val="both"/>
        <w:rPr>
          <w:rFonts w:ascii="Calibri" w:hAnsi="Calibri" w:cs="Arial"/>
          <w:b/>
          <w:sz w:val="22"/>
          <w:szCs w:val="22"/>
        </w:rPr>
      </w:pPr>
    </w:p>
    <w:p w14:paraId="2111D1B9" w14:textId="77777777" w:rsidR="00EB5923" w:rsidRDefault="00EB5923" w:rsidP="00886B91">
      <w:pPr>
        <w:ind w:left="-851" w:right="-619"/>
        <w:jc w:val="both"/>
      </w:pPr>
    </w:p>
    <w:p w14:paraId="5135E269" w14:textId="47DB1AB0" w:rsidR="00DA4C01" w:rsidRDefault="00DA4C01" w:rsidP="00886B91">
      <w:pPr>
        <w:ind w:left="-851" w:right="-619"/>
        <w:jc w:val="both"/>
        <w:rPr>
          <w:rFonts w:asciiTheme="minorHAnsi" w:hAnsiTheme="minorHAnsi" w:cstheme="minorHAnsi"/>
          <w:b/>
          <w:bCs/>
          <w:sz w:val="26"/>
          <w:szCs w:val="26"/>
        </w:rPr>
      </w:pPr>
      <w:r>
        <w:rPr>
          <w:rFonts w:asciiTheme="minorHAnsi" w:hAnsiTheme="minorHAnsi" w:cstheme="minorHAnsi"/>
          <w:b/>
          <w:bCs/>
          <w:sz w:val="26"/>
          <w:szCs w:val="26"/>
        </w:rPr>
        <w:t>September 202</w:t>
      </w:r>
      <w:r w:rsidR="00652A1B">
        <w:rPr>
          <w:rFonts w:asciiTheme="minorHAnsi" w:hAnsiTheme="minorHAnsi" w:cstheme="minorHAnsi"/>
          <w:b/>
          <w:bCs/>
          <w:sz w:val="26"/>
          <w:szCs w:val="26"/>
        </w:rPr>
        <w:t>6</w:t>
      </w:r>
    </w:p>
    <w:p w14:paraId="0810CF70" w14:textId="5C259977" w:rsidR="00FA2082" w:rsidRPr="00DF5EB7" w:rsidRDefault="00FA2082" w:rsidP="00886B91">
      <w:pPr>
        <w:ind w:left="-851" w:right="-619"/>
        <w:jc w:val="both"/>
        <w:rPr>
          <w:rFonts w:asciiTheme="minorHAnsi" w:hAnsiTheme="minorHAnsi" w:cstheme="minorHAnsi"/>
          <w:b/>
          <w:bCs/>
          <w:sz w:val="26"/>
          <w:szCs w:val="26"/>
        </w:rPr>
      </w:pPr>
      <w:r w:rsidRPr="00DF5EB7">
        <w:rPr>
          <w:rFonts w:asciiTheme="minorHAnsi" w:hAnsiTheme="minorHAnsi" w:cstheme="minorHAnsi"/>
          <w:b/>
          <w:bCs/>
          <w:sz w:val="26"/>
          <w:szCs w:val="26"/>
        </w:rPr>
        <w:t>Date of next review</w:t>
      </w:r>
      <w:r w:rsidR="00DA4C01">
        <w:rPr>
          <w:rFonts w:asciiTheme="minorHAnsi" w:hAnsiTheme="minorHAnsi" w:cstheme="minorHAnsi"/>
          <w:b/>
          <w:bCs/>
          <w:sz w:val="26"/>
          <w:szCs w:val="26"/>
        </w:rPr>
        <w:t>: September 202</w:t>
      </w:r>
      <w:r w:rsidR="00652A1B">
        <w:rPr>
          <w:rFonts w:asciiTheme="minorHAnsi" w:hAnsiTheme="minorHAnsi" w:cstheme="minorHAnsi"/>
          <w:b/>
          <w:bCs/>
          <w:sz w:val="26"/>
          <w:szCs w:val="26"/>
        </w:rPr>
        <w:t>7</w:t>
      </w:r>
    </w:p>
    <w:sectPr w:rsidR="00FA2082" w:rsidRPr="00DF5EB7" w:rsidSect="00784D26">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w:altName w:val="Times New Roman"/>
    <w:panose1 w:val="020B0604020202020204"/>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9C3019"/>
    <w:multiLevelType w:val="hybridMultilevel"/>
    <w:tmpl w:val="F5A2FA32"/>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 w15:restartNumberingAfterBreak="0">
    <w:nsid w:val="35F2498B"/>
    <w:multiLevelType w:val="multilevel"/>
    <w:tmpl w:val="241A866E"/>
    <w:lvl w:ilvl="0">
      <w:start w:val="1"/>
      <w:numFmt w:val="decimal"/>
      <w:lvlText w:val="%1."/>
      <w:lvlJc w:val="left"/>
      <w:pPr>
        <w:ind w:left="360" w:hanging="360"/>
      </w:pPr>
      <w:rPr>
        <w:rFonts w:hint="default"/>
        <w:b/>
        <w:sz w:val="22"/>
        <w:szCs w:val="22"/>
      </w:rPr>
    </w:lvl>
    <w:lvl w:ilvl="1">
      <w:start w:val="1"/>
      <w:numFmt w:val="decimal"/>
      <w:lvlText w:val="%1.%2."/>
      <w:lvlJc w:val="left"/>
      <w:pPr>
        <w:ind w:left="792" w:hanging="432"/>
      </w:pPr>
      <w:rPr>
        <w:rFonts w:ascii="Calibri" w:eastAsia="Times New Roman" w:hAnsi="Calibri" w:cs="Times New Roman"/>
        <w:b/>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5D7A6C22"/>
    <w:multiLevelType w:val="hybridMultilevel"/>
    <w:tmpl w:val="5EB82AAE"/>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3" w15:restartNumberingAfterBreak="0">
    <w:nsid w:val="7FAA6F86"/>
    <w:multiLevelType w:val="hybridMultilevel"/>
    <w:tmpl w:val="7F4E430C"/>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hint="default"/>
      </w:rPr>
    </w:lvl>
    <w:lvl w:ilvl="8" w:tplc="04090005" w:tentative="1">
      <w:start w:val="1"/>
      <w:numFmt w:val="bullet"/>
      <w:lvlText w:val=""/>
      <w:lvlJc w:val="left"/>
      <w:pPr>
        <w:ind w:left="7272" w:hanging="360"/>
      </w:pPr>
      <w:rPr>
        <w:rFonts w:ascii="Wingdings" w:hAnsi="Wingdings" w:hint="default"/>
      </w:rPr>
    </w:lvl>
  </w:abstractNum>
  <w:num w:numId="1" w16cid:durableId="904031077">
    <w:abstractNumId w:val="1"/>
  </w:num>
  <w:num w:numId="2" w16cid:durableId="568226510">
    <w:abstractNumId w:val="2"/>
  </w:num>
  <w:num w:numId="3" w16cid:durableId="490603097">
    <w:abstractNumId w:val="0"/>
  </w:num>
  <w:num w:numId="4" w16cid:durableId="351422273">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4"/>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68B"/>
    <w:rsid w:val="000038EF"/>
    <w:rsid w:val="000119EE"/>
    <w:rsid w:val="000E468B"/>
    <w:rsid w:val="005260FB"/>
    <w:rsid w:val="00645709"/>
    <w:rsid w:val="00652A1B"/>
    <w:rsid w:val="006F7BB5"/>
    <w:rsid w:val="00784D26"/>
    <w:rsid w:val="007A3D7E"/>
    <w:rsid w:val="008705F9"/>
    <w:rsid w:val="00886B91"/>
    <w:rsid w:val="00A1482C"/>
    <w:rsid w:val="00A20EBA"/>
    <w:rsid w:val="00AE27E4"/>
    <w:rsid w:val="00AF4FF2"/>
    <w:rsid w:val="00B02F71"/>
    <w:rsid w:val="00B61DC8"/>
    <w:rsid w:val="00B67E64"/>
    <w:rsid w:val="00C942E2"/>
    <w:rsid w:val="00D06BDB"/>
    <w:rsid w:val="00DA4C01"/>
    <w:rsid w:val="00DF5EB7"/>
    <w:rsid w:val="00E317CF"/>
    <w:rsid w:val="00E52363"/>
    <w:rsid w:val="00E85116"/>
    <w:rsid w:val="00EB5923"/>
    <w:rsid w:val="00FA2082"/>
    <w:rsid w:val="00FB09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D20461A"/>
  <w15:chartTrackingRefBased/>
  <w15:docId w15:val="{22712325-3172-DD41-93CB-985AFB733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E468B"/>
    <w:rPr>
      <w:rFonts w:ascii="Times New Roman" w:eastAsia="Times New Roman" w:hAnsi="Times New Roman"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5E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325</Words>
  <Characters>1854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Oxford School of Drama</Company>
  <LinksUpToDate>false</LinksUpToDate>
  <CharactersWithSpaces>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Wilson</dc:creator>
  <cp:keywords/>
  <dc:description/>
  <cp:lastModifiedBy>Sophie Thornton</cp:lastModifiedBy>
  <cp:revision>2</cp:revision>
  <cp:lastPrinted>2024-05-03T16:17:00Z</cp:lastPrinted>
  <dcterms:created xsi:type="dcterms:W3CDTF">2026-10-05T07:46:00Z</dcterms:created>
  <dcterms:modified xsi:type="dcterms:W3CDTF">2026-10-05T07:46:00Z</dcterms:modified>
</cp:coreProperties>
</file>